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6A7" w:rsidRDefault="00A416A7" w:rsidP="00A416A7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İlgili sektördeki Bosna Hersek mevzuatının İngilizce ayrıntılarına Bosna Hersek İlaç ve Tıbbi Cihaz Kurumu'nun aşağıdaki linkinden ulaşılması mümkün bulunmaktadır. </w:t>
      </w:r>
      <w:hyperlink r:id="rId4" w:history="1">
        <w:r>
          <w:rPr>
            <w:rStyle w:val="Kpr"/>
            <w:sz w:val="24"/>
            <w:szCs w:val="24"/>
          </w:rPr>
          <w:t>http://www.almbih.gov.ba/en/documents/regulations/</w:t>
        </w:r>
      </w:hyperlink>
    </w:p>
    <w:p w:rsidR="00A416A7" w:rsidRDefault="00A416A7" w:rsidP="00A416A7">
      <w:pPr>
        <w:pStyle w:val="NormalWeb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A416A7" w:rsidRDefault="00A416A7" w:rsidP="00A416A7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Ayrıca, Bosna Hersek'e ithalat işlemlerinde esas alınan  2018 yılı  İthalat Rejimine  </w:t>
      </w:r>
      <w:r w:rsidR="004F024F">
        <w:rPr>
          <w:color w:val="000000"/>
          <w:sz w:val="24"/>
          <w:szCs w:val="24"/>
        </w:rPr>
        <w:t>aşağıdaki</w:t>
      </w:r>
      <w:r>
        <w:rPr>
          <w:color w:val="000000"/>
          <w:sz w:val="24"/>
          <w:szCs w:val="24"/>
        </w:rPr>
        <w:t xml:space="preserve"> link üzerinden ulaşılması mümkün bulunmaktadır. </w:t>
      </w:r>
      <w:hyperlink r:id="rId5" w:tgtFrame="_blank" w:history="1">
        <w:r>
          <w:rPr>
            <w:rStyle w:val="Kpr"/>
            <w:sz w:val="24"/>
            <w:szCs w:val="24"/>
          </w:rPr>
          <w:t>http://www.mvteo.gov.ba/zakoni/podzakonski_akti/Carinska_tarifa/default.aspx?id=9276&amp;langTag=bs-BA</w:t>
        </w:r>
      </w:hyperlink>
      <w:r>
        <w:rPr>
          <w:color w:val="000000"/>
          <w:sz w:val="24"/>
          <w:szCs w:val="24"/>
        </w:rPr>
        <w:t xml:space="preserve"> </w:t>
      </w:r>
    </w:p>
    <w:p w:rsidR="00A416A7" w:rsidRDefault="00A416A7" w:rsidP="00A416A7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C11EC2" w:rsidRDefault="00C11EC2"/>
    <w:p w:rsidR="00A416A7" w:rsidRDefault="00A416A7"/>
    <w:p w:rsidR="00A416A7" w:rsidRDefault="00A416A7">
      <w:bookmarkStart w:id="0" w:name="_GoBack"/>
      <w:bookmarkEnd w:id="0"/>
    </w:p>
    <w:sectPr w:rsidR="00A416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5C3"/>
    <w:rsid w:val="000825C3"/>
    <w:rsid w:val="004F024F"/>
    <w:rsid w:val="006C48CD"/>
    <w:rsid w:val="00A416A7"/>
    <w:rsid w:val="00C1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A58314-E3F3-4377-9B9A-CBF488B3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16A7"/>
    <w:pPr>
      <w:spacing w:after="0" w:line="240" w:lineRule="auto"/>
    </w:pPr>
    <w:rPr>
      <w:rFonts w:ascii="Calibri" w:hAnsi="Calibri" w:cs="Calibri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A416A7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A416A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2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vteo.gov.ba/zakoni/podzakonski_akti/Carinska_tarifa/default.aspx?id=9276&amp;langTag=bs-BA" TargetMode="External"/><Relationship Id="rId4" Type="http://schemas.openxmlformats.org/officeDocument/2006/relationships/hyperlink" Target="http://www.almbih.gov.ba/en/documents/regulations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Elif Semra TULUM</dc:creator>
  <cp:keywords/>
  <dc:description/>
  <cp:lastModifiedBy>Elif Semra TULUM</cp:lastModifiedBy>
  <cp:revision>3</cp:revision>
  <dcterms:created xsi:type="dcterms:W3CDTF">2018-07-13T10:56:00Z</dcterms:created>
  <dcterms:modified xsi:type="dcterms:W3CDTF">2018-07-13T10:56:00Z</dcterms:modified>
</cp:coreProperties>
</file>